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E479" w14:textId="4E6650F4" w:rsidR="007204F2" w:rsidRPr="00705AF9" w:rsidRDefault="007204F2" w:rsidP="007204F2">
      <w:pPr>
        <w:ind w:left="360" w:hanging="360"/>
        <w:jc w:val="center"/>
        <w:rPr>
          <w:b/>
          <w:bCs/>
          <w:sz w:val="24"/>
        </w:rPr>
      </w:pPr>
      <w:r w:rsidRPr="00705AF9">
        <w:rPr>
          <w:b/>
          <w:bCs/>
          <w:sz w:val="24"/>
        </w:rPr>
        <w:t>Gas-Powered Leaf Blowers</w:t>
      </w:r>
    </w:p>
    <w:p w14:paraId="463C875E" w14:textId="35A29D4F" w:rsidR="007204F2" w:rsidRPr="00705AF9" w:rsidRDefault="007204F2" w:rsidP="007204F2">
      <w:pPr>
        <w:ind w:left="360" w:hanging="360"/>
        <w:jc w:val="center"/>
        <w:rPr>
          <w:b/>
          <w:bCs/>
          <w:sz w:val="24"/>
        </w:rPr>
      </w:pPr>
      <w:r w:rsidRPr="00705AF9">
        <w:rPr>
          <w:b/>
          <w:bCs/>
          <w:sz w:val="24"/>
        </w:rPr>
        <w:t>Annotated Short Reading List</w:t>
      </w:r>
    </w:p>
    <w:p w14:paraId="3B9D60CC" w14:textId="77777777" w:rsidR="007204F2" w:rsidRDefault="007204F2" w:rsidP="009D40FE">
      <w:pPr>
        <w:ind w:left="360" w:hanging="360"/>
        <w:rPr>
          <w:sz w:val="24"/>
        </w:rPr>
      </w:pPr>
    </w:p>
    <w:p w14:paraId="1671D11A" w14:textId="07CF6D36" w:rsidR="006B076C" w:rsidRPr="00705AF9" w:rsidRDefault="006B076C" w:rsidP="009D40FE">
      <w:pPr>
        <w:ind w:left="360" w:hanging="360"/>
        <w:rPr>
          <w:b/>
          <w:bCs/>
          <w:sz w:val="24"/>
        </w:rPr>
      </w:pPr>
      <w:r w:rsidRPr="00705AF9">
        <w:rPr>
          <w:b/>
          <w:bCs/>
          <w:sz w:val="24"/>
        </w:rPr>
        <w:t>General</w:t>
      </w:r>
    </w:p>
    <w:p w14:paraId="732798B6" w14:textId="375C004C" w:rsidR="00A9204E" w:rsidRDefault="00873651" w:rsidP="009D40FE">
      <w:pPr>
        <w:pStyle w:val="ListParagraph"/>
        <w:numPr>
          <w:ilvl w:val="0"/>
          <w:numId w:val="24"/>
        </w:numPr>
        <w:rPr>
          <w:sz w:val="24"/>
          <w:szCs w:val="24"/>
        </w:rPr>
      </w:pPr>
      <w:hyperlink r:id="rId10" w:history="1">
        <w:r w:rsidR="009D40FE" w:rsidRPr="00F24428">
          <w:rPr>
            <w:rStyle w:val="Hyperlink"/>
            <w:sz w:val="24"/>
            <w:szCs w:val="24"/>
          </w:rPr>
          <w:t>“What to Do About Gas-Powered Leaf Blowers,”</w:t>
        </w:r>
      </w:hyperlink>
      <w:r w:rsidR="009D40FE">
        <w:rPr>
          <w:sz w:val="24"/>
          <w:szCs w:val="24"/>
        </w:rPr>
        <w:t xml:space="preserve"> Quiet Communities</w:t>
      </w:r>
      <w:r w:rsidR="00A67129">
        <w:rPr>
          <w:sz w:val="24"/>
          <w:szCs w:val="24"/>
        </w:rPr>
        <w:t>, 2021</w:t>
      </w:r>
    </w:p>
    <w:p w14:paraId="15432C6B" w14:textId="453D8A19" w:rsidR="009D40FE" w:rsidRDefault="009D40FE" w:rsidP="009D40FE">
      <w:pPr>
        <w:pStyle w:val="ListParagraph"/>
        <w:numPr>
          <w:ilvl w:val="1"/>
          <w:numId w:val="24"/>
        </w:numPr>
        <w:rPr>
          <w:sz w:val="24"/>
          <w:szCs w:val="24"/>
        </w:rPr>
      </w:pPr>
      <w:r>
        <w:rPr>
          <w:sz w:val="24"/>
          <w:szCs w:val="24"/>
        </w:rPr>
        <w:t>A comprehensive</w:t>
      </w:r>
      <w:r w:rsidR="00973E76">
        <w:rPr>
          <w:sz w:val="24"/>
          <w:szCs w:val="24"/>
        </w:rPr>
        <w:t>, extensively researched</w:t>
      </w:r>
      <w:r>
        <w:rPr>
          <w:sz w:val="24"/>
          <w:szCs w:val="24"/>
        </w:rPr>
        <w:t xml:space="preserve"> overview of the issues with gas-powered leaf blowers, </w:t>
      </w:r>
      <w:r w:rsidR="00A67129">
        <w:rPr>
          <w:sz w:val="24"/>
          <w:szCs w:val="24"/>
        </w:rPr>
        <w:t xml:space="preserve">with </w:t>
      </w:r>
      <w:r>
        <w:rPr>
          <w:sz w:val="24"/>
          <w:szCs w:val="24"/>
        </w:rPr>
        <w:t xml:space="preserve">an </w:t>
      </w:r>
      <w:r w:rsidR="00973E76">
        <w:rPr>
          <w:sz w:val="24"/>
          <w:szCs w:val="24"/>
        </w:rPr>
        <w:t xml:space="preserve">accompanying </w:t>
      </w:r>
      <w:r>
        <w:rPr>
          <w:sz w:val="24"/>
          <w:szCs w:val="24"/>
        </w:rPr>
        <w:t xml:space="preserve">list of </w:t>
      </w:r>
      <w:r w:rsidR="00A67129">
        <w:rPr>
          <w:sz w:val="24"/>
          <w:szCs w:val="24"/>
        </w:rPr>
        <w:t xml:space="preserve">linked </w:t>
      </w:r>
      <w:r>
        <w:rPr>
          <w:sz w:val="24"/>
          <w:szCs w:val="24"/>
        </w:rPr>
        <w:t>references.</w:t>
      </w:r>
    </w:p>
    <w:p w14:paraId="530B8021" w14:textId="29563137" w:rsidR="00A67129" w:rsidRDefault="00873651" w:rsidP="00A67129">
      <w:pPr>
        <w:pStyle w:val="ListParagraph"/>
        <w:numPr>
          <w:ilvl w:val="0"/>
          <w:numId w:val="24"/>
        </w:numPr>
        <w:rPr>
          <w:sz w:val="24"/>
          <w:szCs w:val="24"/>
        </w:rPr>
      </w:pPr>
      <w:hyperlink r:id="rId11" w:history="1">
        <w:r w:rsidR="00A67129" w:rsidRPr="00973E76">
          <w:rPr>
            <w:rStyle w:val="Hyperlink"/>
            <w:sz w:val="24"/>
            <w:szCs w:val="24"/>
          </w:rPr>
          <w:t>“Get Off My Lawn,”</w:t>
        </w:r>
      </w:hyperlink>
      <w:r w:rsidR="00A67129">
        <w:rPr>
          <w:sz w:val="24"/>
          <w:szCs w:val="24"/>
        </w:rPr>
        <w:t xml:space="preserve"> </w:t>
      </w:r>
      <w:r w:rsidR="00A67129">
        <w:rPr>
          <w:i/>
          <w:iCs/>
          <w:sz w:val="24"/>
          <w:szCs w:val="24"/>
        </w:rPr>
        <w:t>The Atlantic</w:t>
      </w:r>
      <w:r w:rsidR="00A67129">
        <w:rPr>
          <w:sz w:val="24"/>
          <w:szCs w:val="24"/>
        </w:rPr>
        <w:t>, April 2019</w:t>
      </w:r>
    </w:p>
    <w:p w14:paraId="3F4C7638" w14:textId="26504CB0" w:rsidR="00A67129" w:rsidRDefault="00A67129" w:rsidP="00A67129">
      <w:pPr>
        <w:pStyle w:val="ListParagraph"/>
        <w:numPr>
          <w:ilvl w:val="1"/>
          <w:numId w:val="24"/>
        </w:numPr>
        <w:rPr>
          <w:sz w:val="24"/>
          <w:szCs w:val="24"/>
        </w:rPr>
      </w:pPr>
      <w:r>
        <w:rPr>
          <w:sz w:val="24"/>
          <w:szCs w:val="24"/>
        </w:rPr>
        <w:t xml:space="preserve">A very accessible account </w:t>
      </w:r>
      <w:r w:rsidR="00973E76">
        <w:rPr>
          <w:sz w:val="24"/>
          <w:szCs w:val="24"/>
        </w:rPr>
        <w:t xml:space="preserve">of the issues by journalist James Fallows, recounting Washington, DC’s successful effort to ban GLBs starting 1/1/2022. </w:t>
      </w:r>
    </w:p>
    <w:p w14:paraId="719ACCC8" w14:textId="1A08AD0C" w:rsidR="000D4A9D" w:rsidRPr="002A0D8A" w:rsidRDefault="002A0D8A" w:rsidP="000D4A9D">
      <w:pPr>
        <w:pStyle w:val="ListParagraph"/>
        <w:numPr>
          <w:ilvl w:val="0"/>
          <w:numId w:val="24"/>
        </w:numPr>
        <w:rPr>
          <w:rStyle w:val="Hyperlink"/>
          <w:sz w:val="24"/>
          <w:szCs w:val="24"/>
        </w:rPr>
      </w:pPr>
      <w:r>
        <w:rPr>
          <w:sz w:val="24"/>
          <w:szCs w:val="24"/>
        </w:rPr>
        <w:fldChar w:fldCharType="begin"/>
      </w:r>
      <w:r>
        <w:rPr>
          <w:sz w:val="24"/>
          <w:szCs w:val="24"/>
        </w:rPr>
        <w:instrText xml:space="preserve"> HYPERLINK "https://drive.google.com/file/d/1I3FfcyRTHh1_CuajLWmZm013FpL5fsqO/view?usp=sharing" </w:instrText>
      </w:r>
      <w:r>
        <w:rPr>
          <w:sz w:val="24"/>
          <w:szCs w:val="24"/>
        </w:rPr>
        <w:fldChar w:fldCharType="separate"/>
      </w:r>
      <w:r w:rsidR="000D4A9D" w:rsidRPr="002A0D8A">
        <w:rPr>
          <w:rStyle w:val="Hyperlink"/>
          <w:sz w:val="24"/>
          <w:szCs w:val="24"/>
        </w:rPr>
        <w:t>Sample Ordinances &amp; Rules Governing Gas-Powered Leaf Blowers</w:t>
      </w:r>
    </w:p>
    <w:p w14:paraId="190AE34B" w14:textId="644D8A2F" w:rsidR="000D4A9D" w:rsidRDefault="002A0D8A" w:rsidP="000D4A9D">
      <w:pPr>
        <w:pStyle w:val="ListParagraph"/>
        <w:numPr>
          <w:ilvl w:val="1"/>
          <w:numId w:val="24"/>
        </w:numPr>
        <w:rPr>
          <w:sz w:val="24"/>
          <w:szCs w:val="24"/>
        </w:rPr>
      </w:pPr>
      <w:r>
        <w:rPr>
          <w:sz w:val="24"/>
          <w:szCs w:val="24"/>
        </w:rPr>
        <w:fldChar w:fldCharType="end"/>
      </w:r>
      <w:r w:rsidR="000D4A9D">
        <w:rPr>
          <w:sz w:val="24"/>
          <w:szCs w:val="24"/>
        </w:rPr>
        <w:t>A chart of a sample of local ordinances from across the Northeast.</w:t>
      </w:r>
    </w:p>
    <w:p w14:paraId="36BCC82C" w14:textId="3F23C70E" w:rsidR="000D4A9D" w:rsidRDefault="000D4A9D" w:rsidP="007F43F3">
      <w:pPr>
        <w:rPr>
          <w:sz w:val="24"/>
          <w:szCs w:val="24"/>
        </w:rPr>
      </w:pPr>
    </w:p>
    <w:p w14:paraId="06170A4D" w14:textId="388A3874" w:rsidR="00A844BF" w:rsidRPr="00705AF9" w:rsidRDefault="00A844BF" w:rsidP="007F43F3">
      <w:pPr>
        <w:rPr>
          <w:b/>
          <w:bCs/>
          <w:sz w:val="24"/>
          <w:szCs w:val="24"/>
        </w:rPr>
      </w:pPr>
      <w:r w:rsidRPr="00705AF9">
        <w:rPr>
          <w:b/>
          <w:bCs/>
          <w:sz w:val="24"/>
          <w:szCs w:val="24"/>
        </w:rPr>
        <w:t>Noise</w:t>
      </w:r>
    </w:p>
    <w:p w14:paraId="69EBF8DA" w14:textId="77777777" w:rsidR="00DB1BEE" w:rsidRPr="00750F02" w:rsidRDefault="00873651" w:rsidP="007204F2">
      <w:pPr>
        <w:pStyle w:val="ListParagraph"/>
        <w:numPr>
          <w:ilvl w:val="0"/>
          <w:numId w:val="24"/>
        </w:numPr>
        <w:rPr>
          <w:sz w:val="24"/>
          <w:szCs w:val="24"/>
        </w:rPr>
      </w:pPr>
      <w:hyperlink r:id="rId12" w:history="1">
        <w:r w:rsidR="00DB1BEE" w:rsidRPr="00750F02">
          <w:rPr>
            <w:rStyle w:val="Hyperlink"/>
            <w:sz w:val="24"/>
            <w:szCs w:val="24"/>
          </w:rPr>
          <w:t>“Lawn and Garden Equipment Sound: A Comparison of Gas and Battery Electric Equipment,”</w:t>
        </w:r>
      </w:hyperlink>
      <w:r w:rsidR="00DB1BEE" w:rsidRPr="00750F02">
        <w:rPr>
          <w:sz w:val="24"/>
          <w:szCs w:val="24"/>
        </w:rPr>
        <w:t xml:space="preserve"> </w:t>
      </w:r>
      <w:r w:rsidR="00DB1BEE" w:rsidRPr="00750F02">
        <w:rPr>
          <w:i/>
          <w:sz w:val="24"/>
          <w:szCs w:val="24"/>
        </w:rPr>
        <w:t>Journal of Environmental and Toxicological Studies</w:t>
      </w:r>
      <w:r w:rsidR="00DB1BEE" w:rsidRPr="00750F02">
        <w:rPr>
          <w:sz w:val="24"/>
          <w:szCs w:val="24"/>
        </w:rPr>
        <w:t xml:space="preserve">, December 4, 2018.  </w:t>
      </w:r>
    </w:p>
    <w:p w14:paraId="1CB6ACB3" w14:textId="36FA52D5" w:rsidR="00DB1BEE" w:rsidRDefault="00DB1BEE" w:rsidP="007204F2">
      <w:pPr>
        <w:pStyle w:val="ListParagraph"/>
        <w:numPr>
          <w:ilvl w:val="1"/>
          <w:numId w:val="29"/>
        </w:numPr>
        <w:rPr>
          <w:sz w:val="24"/>
          <w:szCs w:val="24"/>
        </w:rPr>
      </w:pPr>
      <w:r w:rsidRPr="00750F02">
        <w:rPr>
          <w:sz w:val="24"/>
          <w:szCs w:val="24"/>
        </w:rPr>
        <w:t>Compares noise characteristics of leading commercial models of gas and battery electric blowers. Key finding: GLB noise is louder than electric blower noise and able to carry harmful levels of noise over long distances and penetrate through windows because of a strong low frequency component that</w:t>
      </w:r>
      <w:r>
        <w:rPr>
          <w:sz w:val="24"/>
          <w:szCs w:val="24"/>
        </w:rPr>
        <w:t xml:space="preserve"> </w:t>
      </w:r>
      <w:r w:rsidRPr="00750F02">
        <w:rPr>
          <w:sz w:val="24"/>
          <w:szCs w:val="24"/>
        </w:rPr>
        <w:t>differentiates it from electric battery blower noise.</w:t>
      </w:r>
    </w:p>
    <w:p w14:paraId="3C48991C" w14:textId="41848DEA" w:rsidR="00B60415" w:rsidRDefault="00B60415" w:rsidP="007204F2">
      <w:pPr>
        <w:pStyle w:val="ListParagraph"/>
        <w:numPr>
          <w:ilvl w:val="1"/>
          <w:numId w:val="29"/>
        </w:numPr>
        <w:rPr>
          <w:sz w:val="24"/>
          <w:szCs w:val="24"/>
        </w:rPr>
      </w:pPr>
      <w:r>
        <w:rPr>
          <w:sz w:val="24"/>
          <w:szCs w:val="24"/>
        </w:rPr>
        <w:t>Also see:</w:t>
      </w:r>
    </w:p>
    <w:p w14:paraId="13517368" w14:textId="34F65620" w:rsidR="00B60415" w:rsidRPr="009D7D87" w:rsidRDefault="00873651" w:rsidP="00B60415">
      <w:pPr>
        <w:pStyle w:val="ListParagraph"/>
        <w:numPr>
          <w:ilvl w:val="2"/>
          <w:numId w:val="29"/>
        </w:numPr>
      </w:pPr>
      <w:hyperlink r:id="rId13" w:history="1">
        <w:r w:rsidR="00B60415" w:rsidRPr="00B60415">
          <w:rPr>
            <w:rStyle w:val="Hyperlink"/>
          </w:rPr>
          <w:t>“Understanding Leaf Blower Noise,”</w:t>
        </w:r>
      </w:hyperlink>
      <w:r w:rsidR="00B60415">
        <w:t xml:space="preserve"> Quiet Communities, Spring 2021. A narrated slide presentation with helpful graphic representations of </w:t>
      </w:r>
      <w:r w:rsidR="00545834">
        <w:t>the different qualities of gas and battery leaf blower noise.</w:t>
      </w:r>
    </w:p>
    <w:p w14:paraId="566A5ECB" w14:textId="417C8F79" w:rsidR="00545834" w:rsidRDefault="00873651" w:rsidP="00545834">
      <w:pPr>
        <w:pStyle w:val="ListParagraph"/>
        <w:numPr>
          <w:ilvl w:val="2"/>
          <w:numId w:val="24"/>
        </w:numPr>
      </w:pPr>
      <w:hyperlink r:id="rId14" w:history="1">
        <w:r w:rsidR="00545834" w:rsidRPr="00545834">
          <w:rPr>
            <w:rStyle w:val="Hyperlink"/>
          </w:rPr>
          <w:t>“Noise: Battery v. Gas Powered Leaf Blowers,”</w:t>
        </w:r>
      </w:hyperlink>
      <w:r w:rsidR="00545834">
        <w:t xml:space="preserve"> a one-page summary including examples of specific models of leaf blowers.</w:t>
      </w:r>
    </w:p>
    <w:p w14:paraId="0431BBC4" w14:textId="4A97FEBE" w:rsidR="00C25326" w:rsidRDefault="00873651" w:rsidP="007204F2">
      <w:pPr>
        <w:pStyle w:val="ListParagraph"/>
        <w:numPr>
          <w:ilvl w:val="0"/>
          <w:numId w:val="24"/>
        </w:numPr>
        <w:rPr>
          <w:sz w:val="24"/>
          <w:szCs w:val="24"/>
        </w:rPr>
      </w:pPr>
      <w:hyperlink r:id="rId15" w:history="1">
        <w:r w:rsidR="00C25326" w:rsidRPr="00C25326">
          <w:rPr>
            <w:rStyle w:val="Hyperlink"/>
            <w:sz w:val="24"/>
            <w:szCs w:val="24"/>
          </w:rPr>
          <w:t>“Too Loud! For Too Long!”</w:t>
        </w:r>
      </w:hyperlink>
      <w:r w:rsidR="00C25326">
        <w:rPr>
          <w:sz w:val="24"/>
          <w:szCs w:val="24"/>
        </w:rPr>
        <w:t xml:space="preserve"> Centers for Disease Control, February 2017.</w:t>
      </w:r>
    </w:p>
    <w:p w14:paraId="441496C4" w14:textId="6F5D6908" w:rsidR="00C25326" w:rsidRDefault="00955DA4" w:rsidP="007204F2">
      <w:pPr>
        <w:pStyle w:val="ListParagraph"/>
        <w:numPr>
          <w:ilvl w:val="1"/>
          <w:numId w:val="29"/>
        </w:numPr>
        <w:rPr>
          <w:sz w:val="24"/>
          <w:szCs w:val="24"/>
        </w:rPr>
      </w:pPr>
      <w:r>
        <w:rPr>
          <w:sz w:val="24"/>
          <w:szCs w:val="24"/>
        </w:rPr>
        <w:t>CDC factsheets and infographics highlighting the fact that hearing loss is the third most chroni</w:t>
      </w:r>
      <w:r w:rsidR="004E623E">
        <w:rPr>
          <w:sz w:val="24"/>
          <w:szCs w:val="24"/>
        </w:rPr>
        <w:t>c</w:t>
      </w:r>
      <w:r>
        <w:rPr>
          <w:sz w:val="24"/>
          <w:szCs w:val="24"/>
        </w:rPr>
        <w:t xml:space="preserve"> condition in the US.  “Being around too much loud noise – like using a leaf blower or going to loud concerts – can cause permanent hearing loss.”  </w:t>
      </w:r>
    </w:p>
    <w:p w14:paraId="6D9343CD" w14:textId="01A263EE" w:rsidR="00B20D1E" w:rsidRDefault="00873651" w:rsidP="007204F2">
      <w:pPr>
        <w:pStyle w:val="ListParagraph"/>
        <w:numPr>
          <w:ilvl w:val="0"/>
          <w:numId w:val="24"/>
        </w:numPr>
        <w:rPr>
          <w:sz w:val="24"/>
          <w:szCs w:val="24"/>
        </w:rPr>
      </w:pPr>
      <w:hyperlink r:id="rId16" w:history="1">
        <w:r w:rsidR="0071254E" w:rsidRPr="00C172B2">
          <w:rPr>
            <w:rStyle w:val="Hyperlink"/>
            <w:sz w:val="24"/>
            <w:szCs w:val="24"/>
          </w:rPr>
          <w:t>“Auditory and Non-Auditory Effects of Noise on Health,”</w:t>
        </w:r>
      </w:hyperlink>
      <w:r w:rsidR="0071254E">
        <w:rPr>
          <w:sz w:val="24"/>
          <w:szCs w:val="24"/>
        </w:rPr>
        <w:t xml:space="preserve"> </w:t>
      </w:r>
      <w:r w:rsidR="00F1722D">
        <w:rPr>
          <w:i/>
          <w:sz w:val="24"/>
          <w:szCs w:val="24"/>
        </w:rPr>
        <w:t>The Lancet</w:t>
      </w:r>
      <w:r w:rsidR="00F1722D">
        <w:rPr>
          <w:sz w:val="24"/>
          <w:szCs w:val="24"/>
        </w:rPr>
        <w:t>, October 30, 2013.</w:t>
      </w:r>
    </w:p>
    <w:p w14:paraId="3CDA24E6" w14:textId="3E6977AD" w:rsidR="00F1722D" w:rsidRPr="0094536F" w:rsidRDefault="00F1722D" w:rsidP="007204F2">
      <w:pPr>
        <w:pStyle w:val="ListParagraph"/>
        <w:numPr>
          <w:ilvl w:val="1"/>
          <w:numId w:val="29"/>
        </w:numPr>
        <w:rPr>
          <w:sz w:val="28"/>
          <w:szCs w:val="24"/>
        </w:rPr>
      </w:pPr>
      <w:r>
        <w:rPr>
          <w:sz w:val="24"/>
        </w:rPr>
        <w:t>“</w:t>
      </w:r>
      <w:r w:rsidRPr="00F1722D">
        <w:rPr>
          <w:sz w:val="24"/>
        </w:rPr>
        <w:t>Observational and experimental studies have shown that noise exposure leads to annoyance, disturbs sleep and causes daytime sleepiness, affects patient outcomes and staff performance in hospitals, increases the occurrence of hypertension and cardiovascular disease, and impairs cognitive performance in schoolchildren.</w:t>
      </w:r>
      <w:r>
        <w:rPr>
          <w:sz w:val="24"/>
        </w:rPr>
        <w:t>”</w:t>
      </w:r>
    </w:p>
    <w:p w14:paraId="6F20F5FF" w14:textId="11578B42" w:rsidR="0094536F" w:rsidRPr="009D7D87" w:rsidRDefault="00873651" w:rsidP="0094536F">
      <w:pPr>
        <w:pStyle w:val="ListParagraph"/>
        <w:numPr>
          <w:ilvl w:val="0"/>
          <w:numId w:val="24"/>
        </w:numPr>
      </w:pPr>
      <w:hyperlink r:id="rId17" w:history="1">
        <w:r w:rsidR="0094536F" w:rsidRPr="002A0D8A">
          <w:rPr>
            <w:rStyle w:val="Hyperlink"/>
          </w:rPr>
          <w:t>“How Do We Protect Our Ears? How Do We Protect Our Bodies?”</w:t>
        </w:r>
      </w:hyperlink>
      <w:r w:rsidR="0094536F" w:rsidRPr="009D7D87">
        <w:t xml:space="preserve"> </w:t>
      </w:r>
      <w:r w:rsidR="009D7D87" w:rsidRPr="009D7D87">
        <w:t>PLANET – Professional Landcare Network, 2012</w:t>
      </w:r>
    </w:p>
    <w:p w14:paraId="344CA60D" w14:textId="62FB91F7" w:rsidR="009D7D87" w:rsidRDefault="00A24E0C" w:rsidP="009D7D87">
      <w:pPr>
        <w:pStyle w:val="ListParagraph"/>
        <w:numPr>
          <w:ilvl w:val="1"/>
          <w:numId w:val="24"/>
        </w:numPr>
      </w:pPr>
      <w:r>
        <w:t>I</w:t>
      </w:r>
      <w:r w:rsidR="009D7D87" w:rsidRPr="009D7D87">
        <w:t xml:space="preserve">ndustry safety training program for land care employees on noise and hearing loss. </w:t>
      </w:r>
      <w:r w:rsidR="003F4CA9">
        <w:t xml:space="preserve">A key learning on page 3: </w:t>
      </w:r>
      <w:r w:rsidR="009D7D87" w:rsidRPr="009D7D87">
        <w:t xml:space="preserve">“How many tools/equipment in land care are too noisy? (Almost all.)” See page 5: “Is our equipment noisier than 85 decibels? Yes. Most of it is. Some are more than 1,000 times noisier.” </w:t>
      </w:r>
    </w:p>
    <w:p w14:paraId="1CF9ABDD" w14:textId="6298E92D" w:rsidR="00F1722D" w:rsidRDefault="00F1722D" w:rsidP="007F43F3">
      <w:pPr>
        <w:rPr>
          <w:sz w:val="24"/>
          <w:szCs w:val="24"/>
        </w:rPr>
      </w:pPr>
    </w:p>
    <w:p w14:paraId="1F36437C" w14:textId="77777777" w:rsidR="00545834" w:rsidRDefault="00545834" w:rsidP="007F43F3">
      <w:pPr>
        <w:rPr>
          <w:sz w:val="24"/>
          <w:szCs w:val="24"/>
        </w:rPr>
      </w:pPr>
    </w:p>
    <w:p w14:paraId="2C196C24" w14:textId="16014F03" w:rsidR="00ED0491" w:rsidRPr="00ED0491" w:rsidRDefault="00ED0491" w:rsidP="007F43F3">
      <w:pPr>
        <w:rPr>
          <w:b/>
          <w:bCs/>
          <w:sz w:val="24"/>
          <w:szCs w:val="24"/>
        </w:rPr>
      </w:pPr>
      <w:r w:rsidRPr="00ED0491">
        <w:rPr>
          <w:b/>
          <w:bCs/>
          <w:sz w:val="24"/>
          <w:szCs w:val="24"/>
        </w:rPr>
        <w:lastRenderedPageBreak/>
        <w:t>Medical</w:t>
      </w:r>
    </w:p>
    <w:p w14:paraId="0043405E" w14:textId="2DEE58A2" w:rsidR="00ED0491" w:rsidRDefault="00873651" w:rsidP="00ED0491">
      <w:pPr>
        <w:pStyle w:val="ListParagraph"/>
        <w:numPr>
          <w:ilvl w:val="0"/>
          <w:numId w:val="24"/>
        </w:numPr>
        <w:rPr>
          <w:sz w:val="24"/>
          <w:szCs w:val="24"/>
        </w:rPr>
      </w:pPr>
      <w:hyperlink r:id="rId18" w:history="1">
        <w:r w:rsidR="00ED0491" w:rsidRPr="007F383D">
          <w:rPr>
            <w:rStyle w:val="Hyperlink"/>
            <w:sz w:val="24"/>
            <w:szCs w:val="24"/>
          </w:rPr>
          <w:t>“Gasoline Powered Leaf Blowers,”</w:t>
        </w:r>
      </w:hyperlink>
      <w:r w:rsidR="00ED0491">
        <w:rPr>
          <w:sz w:val="24"/>
          <w:szCs w:val="24"/>
        </w:rPr>
        <w:t xml:space="preserve"> Massachusetts Medical Society</w:t>
      </w:r>
      <w:r w:rsidR="00234556">
        <w:rPr>
          <w:sz w:val="24"/>
          <w:szCs w:val="24"/>
        </w:rPr>
        <w:t xml:space="preserve"> (MMS)</w:t>
      </w:r>
      <w:r w:rsidR="00ED0491">
        <w:rPr>
          <w:sz w:val="24"/>
          <w:szCs w:val="24"/>
        </w:rPr>
        <w:t>, 2017</w:t>
      </w:r>
    </w:p>
    <w:p w14:paraId="2F08FFCF" w14:textId="7E2AF822" w:rsidR="00ED0491" w:rsidRDefault="00ED0491" w:rsidP="00ED0491">
      <w:pPr>
        <w:pStyle w:val="ListParagraph"/>
        <w:numPr>
          <w:ilvl w:val="1"/>
          <w:numId w:val="24"/>
        </w:numPr>
        <w:rPr>
          <w:sz w:val="24"/>
          <w:szCs w:val="24"/>
        </w:rPr>
      </w:pPr>
      <w:r>
        <w:rPr>
          <w:sz w:val="24"/>
          <w:szCs w:val="24"/>
        </w:rPr>
        <w:t xml:space="preserve">Background memo supporting </w:t>
      </w:r>
      <w:r w:rsidR="00234556">
        <w:rPr>
          <w:sz w:val="24"/>
          <w:szCs w:val="24"/>
        </w:rPr>
        <w:t xml:space="preserve">a </w:t>
      </w:r>
      <w:r>
        <w:rPr>
          <w:sz w:val="24"/>
          <w:szCs w:val="24"/>
        </w:rPr>
        <w:t xml:space="preserve">resolution </w:t>
      </w:r>
      <w:r w:rsidR="00234556">
        <w:rPr>
          <w:sz w:val="24"/>
          <w:szCs w:val="24"/>
        </w:rPr>
        <w:t xml:space="preserve">adopted by the MMS </w:t>
      </w:r>
      <w:r>
        <w:rPr>
          <w:sz w:val="24"/>
          <w:szCs w:val="24"/>
        </w:rPr>
        <w:t xml:space="preserve">acknowledging health risks of GLBs due to noise and air emissions.  </w:t>
      </w:r>
    </w:p>
    <w:p w14:paraId="1C019A37" w14:textId="4E3BEAD9" w:rsidR="00ED0491" w:rsidRDefault="00873651" w:rsidP="00ED0491">
      <w:pPr>
        <w:pStyle w:val="ListParagraph"/>
        <w:numPr>
          <w:ilvl w:val="0"/>
          <w:numId w:val="24"/>
        </w:numPr>
        <w:rPr>
          <w:sz w:val="24"/>
          <w:szCs w:val="24"/>
        </w:rPr>
      </w:pPr>
      <w:hyperlink r:id="rId19" w:history="1">
        <w:r w:rsidR="00553FFE" w:rsidRPr="00553FFE">
          <w:rPr>
            <w:rStyle w:val="Hyperlink"/>
            <w:sz w:val="24"/>
            <w:szCs w:val="24"/>
          </w:rPr>
          <w:t>Resolution on Gas-Powered Leaf Blowers</w:t>
        </w:r>
      </w:hyperlink>
      <w:r w:rsidR="00553FFE">
        <w:rPr>
          <w:sz w:val="24"/>
          <w:szCs w:val="24"/>
        </w:rPr>
        <w:t xml:space="preserve">, </w:t>
      </w:r>
      <w:r w:rsidR="00BB75FB">
        <w:rPr>
          <w:sz w:val="24"/>
          <w:szCs w:val="24"/>
        </w:rPr>
        <w:t>Medical Society of the State of New York resolution, 201</w:t>
      </w:r>
      <w:r w:rsidR="00553FFE">
        <w:rPr>
          <w:sz w:val="24"/>
          <w:szCs w:val="24"/>
        </w:rPr>
        <w:t>6</w:t>
      </w:r>
    </w:p>
    <w:p w14:paraId="7C6E4295" w14:textId="0C2EC155" w:rsidR="00BB75FB" w:rsidRDefault="00873651" w:rsidP="00ED0491">
      <w:pPr>
        <w:pStyle w:val="ListParagraph"/>
        <w:numPr>
          <w:ilvl w:val="0"/>
          <w:numId w:val="24"/>
        </w:numPr>
        <w:rPr>
          <w:sz w:val="24"/>
          <w:szCs w:val="24"/>
        </w:rPr>
      </w:pPr>
      <w:hyperlink r:id="rId20" w:history="1">
        <w:r w:rsidR="00BB75FB" w:rsidRPr="00BB75FB">
          <w:rPr>
            <w:rStyle w:val="Hyperlink"/>
            <w:sz w:val="24"/>
            <w:szCs w:val="24"/>
          </w:rPr>
          <w:t>“Medical Grounds for a Restriction on Internal Combustion Power Tools and Leaf Blowers,”</w:t>
        </w:r>
      </w:hyperlink>
      <w:r w:rsidR="00BB75FB">
        <w:rPr>
          <w:sz w:val="24"/>
          <w:szCs w:val="24"/>
        </w:rPr>
        <w:t xml:space="preserve"> Mount Sinai Children’s Environmental Health Center, April 2010.  </w:t>
      </w:r>
    </w:p>
    <w:p w14:paraId="3470B4FC" w14:textId="77777777" w:rsidR="00BB75FB" w:rsidRPr="00ED0491" w:rsidRDefault="00BB75FB" w:rsidP="00BB75FB">
      <w:pPr>
        <w:pStyle w:val="ListParagraph"/>
        <w:ind w:left="360"/>
        <w:rPr>
          <w:sz w:val="24"/>
          <w:szCs w:val="24"/>
        </w:rPr>
      </w:pPr>
    </w:p>
    <w:p w14:paraId="35A1927C" w14:textId="665668DB" w:rsidR="00A844BF" w:rsidRPr="00B70052" w:rsidRDefault="00A844BF" w:rsidP="007F43F3">
      <w:pPr>
        <w:rPr>
          <w:b/>
          <w:bCs/>
          <w:sz w:val="24"/>
          <w:szCs w:val="24"/>
        </w:rPr>
      </w:pPr>
      <w:r w:rsidRPr="00B70052">
        <w:rPr>
          <w:b/>
          <w:bCs/>
          <w:sz w:val="24"/>
          <w:szCs w:val="24"/>
        </w:rPr>
        <w:t>Emissions</w:t>
      </w:r>
    </w:p>
    <w:p w14:paraId="4F15F473" w14:textId="439BF0A1" w:rsidR="00A844BF" w:rsidRPr="00A844BF" w:rsidRDefault="00873651" w:rsidP="00B70052">
      <w:pPr>
        <w:pStyle w:val="ListParagraph"/>
        <w:numPr>
          <w:ilvl w:val="0"/>
          <w:numId w:val="24"/>
        </w:numPr>
        <w:rPr>
          <w:sz w:val="24"/>
          <w:szCs w:val="24"/>
        </w:rPr>
      </w:pPr>
      <w:hyperlink r:id="rId21" w:history="1">
        <w:r w:rsidR="00A844BF" w:rsidRPr="00A844BF">
          <w:rPr>
            <w:rStyle w:val="Hyperlink"/>
            <w:sz w:val="24"/>
            <w:szCs w:val="24"/>
          </w:rPr>
          <w:t>“National Emissions from Lawn and Garden Equipment,”</w:t>
        </w:r>
      </w:hyperlink>
      <w:r w:rsidR="00A844BF" w:rsidRPr="00A844BF">
        <w:rPr>
          <w:sz w:val="24"/>
          <w:szCs w:val="24"/>
        </w:rPr>
        <w:t xml:space="preserve"> Environmental Protection Agency, 2015. </w:t>
      </w:r>
    </w:p>
    <w:p w14:paraId="2C337E9C" w14:textId="2582DD5E" w:rsidR="00A844BF" w:rsidRPr="00A844BF" w:rsidRDefault="00A844BF" w:rsidP="00B70052">
      <w:pPr>
        <w:pStyle w:val="ListParagraph"/>
        <w:numPr>
          <w:ilvl w:val="1"/>
          <w:numId w:val="30"/>
        </w:numPr>
        <w:rPr>
          <w:sz w:val="24"/>
          <w:szCs w:val="24"/>
        </w:rPr>
      </w:pPr>
      <w:r w:rsidRPr="00A844BF">
        <w:rPr>
          <w:sz w:val="24"/>
          <w:szCs w:val="24"/>
        </w:rPr>
        <w:t xml:space="preserve">Quantifies the </w:t>
      </w:r>
      <w:proofErr w:type="gramStart"/>
      <w:r w:rsidRPr="00A844BF">
        <w:rPr>
          <w:sz w:val="24"/>
          <w:szCs w:val="24"/>
        </w:rPr>
        <w:t>amount</w:t>
      </w:r>
      <w:proofErr w:type="gramEnd"/>
      <w:r w:rsidRPr="00A844BF">
        <w:rPr>
          <w:sz w:val="24"/>
          <w:szCs w:val="24"/>
        </w:rPr>
        <w:t xml:space="preserve"> of annual emissions from gas lawn and garden equipment by type of equipment and describes the adverse health effects of those emissions, namely cancer, heart disease, stroke, premature death, heart attack, stroke, congestive heart failure, asthma, chronic obstructive pulmonary disease, and developmental and neurological conditions. Key findings: </w:t>
      </w:r>
    </w:p>
    <w:p w14:paraId="49A03A1E" w14:textId="22BB8A9D" w:rsidR="00A844BF" w:rsidRPr="00A844BF" w:rsidRDefault="00A844BF" w:rsidP="00B70052">
      <w:pPr>
        <w:pStyle w:val="ListParagraph"/>
        <w:numPr>
          <w:ilvl w:val="2"/>
          <w:numId w:val="30"/>
        </w:numPr>
        <w:rPr>
          <w:sz w:val="24"/>
          <w:szCs w:val="24"/>
        </w:rPr>
      </w:pPr>
      <w:r w:rsidRPr="00A844BF">
        <w:rPr>
          <w:sz w:val="24"/>
          <w:szCs w:val="24"/>
        </w:rPr>
        <w:t>Handheld tools (powered by 2-stroke engines</w:t>
      </w:r>
      <w:r w:rsidR="000C213A">
        <w:rPr>
          <w:sz w:val="24"/>
          <w:szCs w:val="24"/>
        </w:rPr>
        <w:t>, including leaf blowers</w:t>
      </w:r>
      <w:r w:rsidR="00B70052">
        <w:rPr>
          <w:sz w:val="24"/>
          <w:szCs w:val="24"/>
        </w:rPr>
        <w:t xml:space="preserve">) </w:t>
      </w:r>
      <w:r w:rsidRPr="00A844BF">
        <w:rPr>
          <w:sz w:val="24"/>
          <w:szCs w:val="24"/>
        </w:rPr>
        <w:t xml:space="preserve">account for the vast majority (approx. 90%) of fine particulate emissions from lawn and garden equipment. </w:t>
      </w:r>
    </w:p>
    <w:p w14:paraId="711B4BA5" w14:textId="71D2F176" w:rsidR="00A844BF" w:rsidRDefault="00A844BF" w:rsidP="00B70052">
      <w:pPr>
        <w:pStyle w:val="ListParagraph"/>
        <w:numPr>
          <w:ilvl w:val="2"/>
          <w:numId w:val="30"/>
        </w:numPr>
        <w:rPr>
          <w:sz w:val="24"/>
          <w:szCs w:val="24"/>
        </w:rPr>
      </w:pPr>
      <w:r w:rsidRPr="00A844BF">
        <w:rPr>
          <w:sz w:val="24"/>
          <w:szCs w:val="24"/>
        </w:rPr>
        <w:t xml:space="preserve">Gas lawn and garden tools are significant contributors to nonroad emissions of </w:t>
      </w:r>
      <w:r w:rsidR="00B70052">
        <w:rPr>
          <w:sz w:val="24"/>
          <w:szCs w:val="24"/>
        </w:rPr>
        <w:t xml:space="preserve">volatile organic compounds </w:t>
      </w:r>
      <w:r w:rsidRPr="00A844BF">
        <w:rPr>
          <w:sz w:val="24"/>
          <w:szCs w:val="24"/>
        </w:rPr>
        <w:t xml:space="preserve">from non-road as well as </w:t>
      </w:r>
      <w:r w:rsidR="000C213A">
        <w:rPr>
          <w:sz w:val="24"/>
          <w:szCs w:val="24"/>
        </w:rPr>
        <w:t>all</w:t>
      </w:r>
      <w:r w:rsidRPr="00A844BF">
        <w:rPr>
          <w:sz w:val="24"/>
          <w:szCs w:val="24"/>
        </w:rPr>
        <w:t xml:space="preserve"> sources, including vehicles, power plants, agriculture, and industry. For instance, gas lawn and garden equipment accounts for 8% of</w:t>
      </w:r>
      <w:r w:rsidR="000C213A">
        <w:rPr>
          <w:sz w:val="24"/>
          <w:szCs w:val="24"/>
        </w:rPr>
        <w:t xml:space="preserve"> all</w:t>
      </w:r>
      <w:r w:rsidRPr="00A844BF">
        <w:rPr>
          <w:sz w:val="24"/>
          <w:szCs w:val="24"/>
        </w:rPr>
        <w:t xml:space="preserve"> benzene emissions; benzene is a human carcinogen.</w:t>
      </w:r>
    </w:p>
    <w:p w14:paraId="477C9C3B" w14:textId="77777777" w:rsidR="00F1722D" w:rsidRDefault="00873651" w:rsidP="00B70052">
      <w:pPr>
        <w:pStyle w:val="ListParagraph"/>
        <w:numPr>
          <w:ilvl w:val="0"/>
          <w:numId w:val="24"/>
        </w:numPr>
        <w:rPr>
          <w:sz w:val="24"/>
          <w:szCs w:val="24"/>
        </w:rPr>
      </w:pPr>
      <w:hyperlink r:id="rId22" w:history="1">
        <w:r w:rsidR="00F1722D" w:rsidRPr="00F1722D">
          <w:rPr>
            <w:rStyle w:val="Hyperlink"/>
            <w:sz w:val="24"/>
            <w:szCs w:val="24"/>
          </w:rPr>
          <w:t>“Small Engines in California</w:t>
        </w:r>
      </w:hyperlink>
      <w:r w:rsidR="00F1722D">
        <w:rPr>
          <w:sz w:val="24"/>
          <w:szCs w:val="24"/>
        </w:rPr>
        <w:t>,” California Air Resources Board, August 9, 2017</w:t>
      </w:r>
    </w:p>
    <w:p w14:paraId="12825A47" w14:textId="2BD4BE3B" w:rsidR="00F1722D" w:rsidRDefault="00F1722D" w:rsidP="00B70052">
      <w:pPr>
        <w:pStyle w:val="ListParagraph"/>
        <w:numPr>
          <w:ilvl w:val="1"/>
          <w:numId w:val="30"/>
        </w:numPr>
        <w:rPr>
          <w:sz w:val="24"/>
          <w:szCs w:val="24"/>
        </w:rPr>
      </w:pPr>
      <w:r>
        <w:rPr>
          <w:sz w:val="24"/>
          <w:szCs w:val="24"/>
        </w:rPr>
        <w:t>“</w:t>
      </w:r>
      <w:r w:rsidRPr="00F1722D">
        <w:rPr>
          <w:sz w:val="24"/>
          <w:szCs w:val="24"/>
        </w:rPr>
        <w:t>For the best-selling commercial leaf blower, one hour of operation emits smog-forming pollution comparable to driving a 2016 Toyota Camry about 1100 miles, or approximately the distance from Los Angeles to Denver.</w:t>
      </w:r>
      <w:r>
        <w:rPr>
          <w:sz w:val="24"/>
          <w:szCs w:val="24"/>
        </w:rPr>
        <w:t xml:space="preserve"> … </w:t>
      </w:r>
      <w:r w:rsidRPr="00F1722D">
        <w:rPr>
          <w:sz w:val="24"/>
          <w:szCs w:val="24"/>
        </w:rPr>
        <w:t>By 2031, small engine emissions will be more than twice those from passenger cars.</w:t>
      </w:r>
      <w:r>
        <w:rPr>
          <w:sz w:val="24"/>
          <w:szCs w:val="24"/>
        </w:rPr>
        <w:t>”</w:t>
      </w:r>
    </w:p>
    <w:p w14:paraId="7795A089" w14:textId="29DA7E00" w:rsidR="000C213A" w:rsidRDefault="00873651" w:rsidP="00B70052">
      <w:pPr>
        <w:pStyle w:val="ListParagraph"/>
        <w:numPr>
          <w:ilvl w:val="0"/>
          <w:numId w:val="24"/>
        </w:numPr>
        <w:rPr>
          <w:sz w:val="24"/>
          <w:szCs w:val="24"/>
        </w:rPr>
      </w:pPr>
      <w:hyperlink r:id="rId23" w:history="1">
        <w:r w:rsidR="000C213A" w:rsidRPr="000C213A">
          <w:rPr>
            <w:rStyle w:val="Hyperlink"/>
            <w:sz w:val="24"/>
            <w:szCs w:val="24"/>
          </w:rPr>
          <w:t>“Particle Pollution and Health,”</w:t>
        </w:r>
      </w:hyperlink>
      <w:r w:rsidR="000C213A">
        <w:rPr>
          <w:sz w:val="24"/>
          <w:szCs w:val="24"/>
        </w:rPr>
        <w:t xml:space="preserve"> Environmental Protection Agency, 2012</w:t>
      </w:r>
    </w:p>
    <w:p w14:paraId="61EE9BD7" w14:textId="71520CB8" w:rsidR="000C213A" w:rsidRPr="00D92B1E" w:rsidRDefault="000C213A" w:rsidP="00B70052">
      <w:pPr>
        <w:pStyle w:val="ListParagraph"/>
        <w:numPr>
          <w:ilvl w:val="1"/>
          <w:numId w:val="30"/>
        </w:numPr>
        <w:rPr>
          <w:sz w:val="24"/>
          <w:szCs w:val="24"/>
        </w:rPr>
      </w:pPr>
      <w:r w:rsidRPr="000C213A">
        <w:rPr>
          <w:sz w:val="24"/>
          <w:szCs w:val="24"/>
        </w:rPr>
        <w:t>A 3-page fact sheet from the EPA describing the thousands of studies showing fine particle pollution is harmful to health.</w:t>
      </w:r>
    </w:p>
    <w:p w14:paraId="2DE66B05" w14:textId="50328577" w:rsidR="00A844BF" w:rsidRDefault="00A844BF" w:rsidP="007F43F3">
      <w:pPr>
        <w:rPr>
          <w:sz w:val="24"/>
          <w:szCs w:val="24"/>
        </w:rPr>
      </w:pPr>
    </w:p>
    <w:p w14:paraId="3D370624" w14:textId="32B68EE4" w:rsidR="00B70052" w:rsidRDefault="00B70052" w:rsidP="007F43F3">
      <w:pPr>
        <w:rPr>
          <w:sz w:val="24"/>
          <w:szCs w:val="24"/>
        </w:rPr>
      </w:pPr>
      <w:r>
        <w:rPr>
          <w:b/>
          <w:bCs/>
          <w:sz w:val="24"/>
          <w:szCs w:val="24"/>
        </w:rPr>
        <w:t>Alternatives</w:t>
      </w:r>
      <w:r w:rsidR="00705AF9">
        <w:rPr>
          <w:b/>
          <w:bCs/>
          <w:sz w:val="24"/>
          <w:szCs w:val="24"/>
        </w:rPr>
        <w:t xml:space="preserve"> to Blowing</w:t>
      </w:r>
    </w:p>
    <w:p w14:paraId="6093C3B9" w14:textId="7DE261F9" w:rsidR="00B70052" w:rsidRDefault="00873651" w:rsidP="00B70052">
      <w:pPr>
        <w:pStyle w:val="ListParagraph"/>
        <w:numPr>
          <w:ilvl w:val="0"/>
          <w:numId w:val="24"/>
        </w:numPr>
        <w:rPr>
          <w:sz w:val="24"/>
          <w:szCs w:val="24"/>
        </w:rPr>
      </w:pPr>
      <w:hyperlink r:id="rId24" w:history="1">
        <w:r w:rsidR="00B70052" w:rsidRPr="00B70052">
          <w:rPr>
            <w:rStyle w:val="Hyperlink"/>
            <w:sz w:val="24"/>
            <w:szCs w:val="24"/>
          </w:rPr>
          <w:t>“Are Grass Clippings Good for My Lawn?”</w:t>
        </w:r>
      </w:hyperlink>
      <w:r w:rsidR="00B70052">
        <w:rPr>
          <w:sz w:val="24"/>
          <w:szCs w:val="24"/>
        </w:rPr>
        <w:t xml:space="preserve"> Lawn Doctor, June 2016</w:t>
      </w:r>
    </w:p>
    <w:p w14:paraId="737B04F4" w14:textId="2FC2276C" w:rsidR="00B70052" w:rsidRDefault="00873651" w:rsidP="00B70052">
      <w:pPr>
        <w:pStyle w:val="ListParagraph"/>
        <w:numPr>
          <w:ilvl w:val="0"/>
          <w:numId w:val="24"/>
        </w:numPr>
        <w:rPr>
          <w:sz w:val="24"/>
          <w:szCs w:val="24"/>
        </w:rPr>
      </w:pPr>
      <w:hyperlink r:id="rId25" w:history="1">
        <w:r w:rsidR="00FE6DBB" w:rsidRPr="00FE6DBB">
          <w:rPr>
            <w:rStyle w:val="Hyperlink"/>
            <w:sz w:val="24"/>
            <w:szCs w:val="24"/>
          </w:rPr>
          <w:t>“What to Do with Grass Clippings,”</w:t>
        </w:r>
      </w:hyperlink>
      <w:r w:rsidR="00FE6DBB">
        <w:rPr>
          <w:sz w:val="24"/>
          <w:szCs w:val="24"/>
        </w:rPr>
        <w:t xml:space="preserve"> </w:t>
      </w:r>
      <w:proofErr w:type="gramStart"/>
      <w:r w:rsidR="00FE6DBB">
        <w:rPr>
          <w:sz w:val="24"/>
          <w:szCs w:val="24"/>
        </w:rPr>
        <w:t>Scotts</w:t>
      </w:r>
      <w:proofErr w:type="gramEnd"/>
      <w:r w:rsidR="00485DBD">
        <w:rPr>
          <w:sz w:val="24"/>
          <w:szCs w:val="24"/>
        </w:rPr>
        <w:t xml:space="preserve"> web site</w:t>
      </w:r>
    </w:p>
    <w:p w14:paraId="65FE7345" w14:textId="2CB12430" w:rsidR="00485DBD" w:rsidRDefault="00873651" w:rsidP="00485DBD">
      <w:pPr>
        <w:pStyle w:val="ListParagraph"/>
        <w:numPr>
          <w:ilvl w:val="0"/>
          <w:numId w:val="24"/>
        </w:numPr>
        <w:rPr>
          <w:sz w:val="24"/>
          <w:szCs w:val="24"/>
        </w:rPr>
      </w:pPr>
      <w:hyperlink r:id="rId26" w:history="1">
        <w:r w:rsidR="00D65467" w:rsidRPr="00553FFE">
          <w:rPr>
            <w:rStyle w:val="Hyperlink"/>
            <w:sz w:val="24"/>
            <w:szCs w:val="24"/>
          </w:rPr>
          <w:t>“Don’t Blow It!”</w:t>
        </w:r>
      </w:hyperlink>
      <w:r w:rsidR="00D65467">
        <w:rPr>
          <w:sz w:val="24"/>
          <w:szCs w:val="24"/>
        </w:rPr>
        <w:t xml:space="preserve"> Exhibit, </w:t>
      </w:r>
      <w:proofErr w:type="spellStart"/>
      <w:r w:rsidR="00D65467">
        <w:rPr>
          <w:sz w:val="24"/>
          <w:szCs w:val="24"/>
        </w:rPr>
        <w:t>Earthplace</w:t>
      </w:r>
      <w:proofErr w:type="spellEnd"/>
      <w:r w:rsidR="00485DBD">
        <w:rPr>
          <w:sz w:val="24"/>
          <w:szCs w:val="24"/>
        </w:rPr>
        <w:t>, 2018</w:t>
      </w:r>
      <w:r w:rsidR="00553FFE">
        <w:rPr>
          <w:sz w:val="24"/>
          <w:szCs w:val="24"/>
        </w:rPr>
        <w:t>+</w:t>
      </w:r>
    </w:p>
    <w:p w14:paraId="0D966B1B" w14:textId="2E7345E2" w:rsidR="00485DBD" w:rsidRDefault="00873651" w:rsidP="00485DBD">
      <w:pPr>
        <w:pStyle w:val="ListParagraph"/>
        <w:numPr>
          <w:ilvl w:val="0"/>
          <w:numId w:val="24"/>
        </w:numPr>
        <w:rPr>
          <w:sz w:val="24"/>
          <w:szCs w:val="24"/>
        </w:rPr>
      </w:pPr>
      <w:hyperlink r:id="rId27" w:history="1">
        <w:r w:rsidR="00485DBD" w:rsidRPr="00485DBD">
          <w:rPr>
            <w:rStyle w:val="Hyperlink"/>
            <w:sz w:val="24"/>
            <w:szCs w:val="24"/>
          </w:rPr>
          <w:t>“We Leave the Leaves,”</w:t>
        </w:r>
      </w:hyperlink>
      <w:r w:rsidR="00485DBD">
        <w:rPr>
          <w:sz w:val="24"/>
          <w:szCs w:val="24"/>
        </w:rPr>
        <w:t xml:space="preserve"> Sustainable Westport and </w:t>
      </w:r>
      <w:proofErr w:type="spellStart"/>
      <w:r w:rsidR="00485DBD">
        <w:rPr>
          <w:sz w:val="24"/>
          <w:szCs w:val="24"/>
        </w:rPr>
        <w:t>Earthplace</w:t>
      </w:r>
      <w:proofErr w:type="spellEnd"/>
      <w:r w:rsidR="00485DBD">
        <w:rPr>
          <w:sz w:val="24"/>
          <w:szCs w:val="24"/>
        </w:rPr>
        <w:t xml:space="preserve"> initiative, fall 2020</w:t>
      </w:r>
    </w:p>
    <w:p w14:paraId="1A19FBCF" w14:textId="77777777" w:rsidR="00485DBD" w:rsidRPr="00485DBD" w:rsidRDefault="00485DBD" w:rsidP="00485DBD">
      <w:pPr>
        <w:rPr>
          <w:sz w:val="24"/>
          <w:szCs w:val="24"/>
        </w:rPr>
      </w:pPr>
    </w:p>
    <w:p w14:paraId="2881C661" w14:textId="77777777" w:rsidR="00545834" w:rsidRDefault="00545834" w:rsidP="007F43F3">
      <w:pPr>
        <w:rPr>
          <w:b/>
          <w:bCs/>
          <w:sz w:val="24"/>
          <w:szCs w:val="24"/>
        </w:rPr>
      </w:pPr>
    </w:p>
    <w:p w14:paraId="59041DC0" w14:textId="77777777" w:rsidR="00545834" w:rsidRDefault="00545834" w:rsidP="007F43F3">
      <w:pPr>
        <w:rPr>
          <w:b/>
          <w:bCs/>
          <w:sz w:val="24"/>
          <w:szCs w:val="24"/>
        </w:rPr>
      </w:pPr>
    </w:p>
    <w:p w14:paraId="39E15F1C" w14:textId="77777777" w:rsidR="00545834" w:rsidRDefault="00545834" w:rsidP="007F43F3">
      <w:pPr>
        <w:rPr>
          <w:b/>
          <w:bCs/>
          <w:sz w:val="24"/>
          <w:szCs w:val="24"/>
        </w:rPr>
      </w:pPr>
    </w:p>
    <w:p w14:paraId="2F59698A" w14:textId="77777777" w:rsidR="00545834" w:rsidRDefault="00545834" w:rsidP="007F43F3">
      <w:pPr>
        <w:rPr>
          <w:b/>
          <w:bCs/>
          <w:sz w:val="24"/>
          <w:szCs w:val="24"/>
        </w:rPr>
      </w:pPr>
    </w:p>
    <w:p w14:paraId="5A983AB4" w14:textId="160A9742" w:rsidR="007F43F3" w:rsidRPr="00B70052" w:rsidRDefault="007F43F3" w:rsidP="007F43F3">
      <w:pPr>
        <w:rPr>
          <w:b/>
          <w:bCs/>
          <w:sz w:val="24"/>
          <w:szCs w:val="24"/>
        </w:rPr>
      </w:pPr>
      <w:r w:rsidRPr="00B70052">
        <w:rPr>
          <w:b/>
          <w:bCs/>
          <w:sz w:val="24"/>
          <w:szCs w:val="24"/>
        </w:rPr>
        <w:lastRenderedPageBreak/>
        <w:t>Golf Courses</w:t>
      </w:r>
    </w:p>
    <w:p w14:paraId="783DA5C0" w14:textId="5745EB35" w:rsidR="001732DA" w:rsidRPr="00E201F9" w:rsidRDefault="001732DA" w:rsidP="00B50209">
      <w:pPr>
        <w:pStyle w:val="ListParagraph"/>
        <w:numPr>
          <w:ilvl w:val="0"/>
          <w:numId w:val="24"/>
        </w:numPr>
        <w:shd w:val="clear" w:color="auto" w:fill="FFFFFF"/>
        <w:rPr>
          <w:rFonts w:cstheme="minorHAnsi"/>
          <w:color w:val="222222"/>
          <w:sz w:val="24"/>
          <w:szCs w:val="24"/>
        </w:rPr>
      </w:pPr>
      <w:r w:rsidRPr="00E201F9">
        <w:rPr>
          <w:rFonts w:cstheme="minorHAnsi"/>
          <w:color w:val="222222"/>
          <w:sz w:val="24"/>
          <w:szCs w:val="24"/>
        </w:rPr>
        <w:t>“</w:t>
      </w:r>
      <w:hyperlink r:id="rId28" w:history="1">
        <w:r w:rsidRPr="00E201F9">
          <w:rPr>
            <w:rStyle w:val="Hyperlink"/>
            <w:rFonts w:cstheme="minorHAnsi"/>
            <w:sz w:val="24"/>
            <w:szCs w:val="24"/>
          </w:rPr>
          <w:t>Fully Charged</w:t>
        </w:r>
      </w:hyperlink>
      <w:r w:rsidRPr="00E201F9">
        <w:rPr>
          <w:rFonts w:cstheme="minorHAnsi"/>
          <w:color w:val="222222"/>
          <w:sz w:val="24"/>
          <w:szCs w:val="24"/>
        </w:rPr>
        <w:t xml:space="preserve">,” </w:t>
      </w:r>
      <w:proofErr w:type="spellStart"/>
      <w:r w:rsidRPr="00E201F9">
        <w:rPr>
          <w:rFonts w:cstheme="minorHAnsi"/>
          <w:i/>
          <w:color w:val="222222"/>
          <w:sz w:val="24"/>
          <w:szCs w:val="24"/>
        </w:rPr>
        <w:t>Golfdom</w:t>
      </w:r>
      <w:proofErr w:type="spellEnd"/>
      <w:r w:rsidRPr="00E201F9">
        <w:rPr>
          <w:rFonts w:cstheme="minorHAnsi"/>
          <w:color w:val="222222"/>
          <w:sz w:val="24"/>
          <w:szCs w:val="24"/>
        </w:rPr>
        <w:t>, November 5, 2018.</w:t>
      </w:r>
    </w:p>
    <w:p w14:paraId="0EF2F231" w14:textId="1F8C5206" w:rsidR="001732DA" w:rsidRPr="00E201F9" w:rsidRDefault="001732DA" w:rsidP="00B50209">
      <w:pPr>
        <w:pStyle w:val="ListParagraph"/>
        <w:numPr>
          <w:ilvl w:val="1"/>
          <w:numId w:val="31"/>
        </w:numPr>
        <w:shd w:val="clear" w:color="auto" w:fill="FFFFFF"/>
        <w:rPr>
          <w:rFonts w:cstheme="minorHAnsi"/>
          <w:color w:val="222222"/>
          <w:sz w:val="24"/>
          <w:szCs w:val="24"/>
        </w:rPr>
      </w:pPr>
      <w:r w:rsidRPr="00E201F9">
        <w:rPr>
          <w:rFonts w:cstheme="minorHAnsi"/>
          <w:color w:val="222222"/>
          <w:sz w:val="24"/>
          <w:szCs w:val="24"/>
        </w:rPr>
        <w:t xml:space="preserve">This article from a publication aimed at golf course superintendents highlights efforts by </w:t>
      </w:r>
      <w:proofErr w:type="gramStart"/>
      <w:r w:rsidRPr="00E201F9">
        <w:rPr>
          <w:rFonts w:cstheme="minorHAnsi"/>
          <w:color w:val="222222"/>
          <w:sz w:val="24"/>
          <w:szCs w:val="24"/>
        </w:rPr>
        <w:t>a number of</w:t>
      </w:r>
      <w:proofErr w:type="gramEnd"/>
      <w:r w:rsidRPr="00E201F9">
        <w:rPr>
          <w:rFonts w:cstheme="minorHAnsi"/>
          <w:color w:val="222222"/>
          <w:sz w:val="24"/>
          <w:szCs w:val="24"/>
        </w:rPr>
        <w:t xml:space="preserve"> courses to transition to greener maintenance equipment.  </w:t>
      </w:r>
    </w:p>
    <w:p w14:paraId="65336201" w14:textId="1976037C" w:rsidR="001732DA" w:rsidRPr="00E201F9" w:rsidRDefault="00873651" w:rsidP="00B50209">
      <w:pPr>
        <w:pStyle w:val="ListParagraph"/>
        <w:numPr>
          <w:ilvl w:val="0"/>
          <w:numId w:val="24"/>
        </w:numPr>
        <w:shd w:val="clear" w:color="auto" w:fill="FFFFFF"/>
        <w:rPr>
          <w:rFonts w:cstheme="minorHAnsi"/>
          <w:color w:val="222222"/>
          <w:sz w:val="24"/>
          <w:szCs w:val="24"/>
        </w:rPr>
      </w:pPr>
      <w:hyperlink r:id="rId29" w:history="1">
        <w:r w:rsidR="001732DA" w:rsidRPr="007F5374">
          <w:rPr>
            <w:rStyle w:val="Hyperlink"/>
            <w:rFonts w:cstheme="minorHAnsi"/>
            <w:sz w:val="24"/>
            <w:szCs w:val="24"/>
          </w:rPr>
          <w:t>“Golf Courses and the Use of Leaf Blowers,”</w:t>
        </w:r>
      </w:hyperlink>
      <w:r w:rsidR="001732DA" w:rsidRPr="00E201F9">
        <w:rPr>
          <w:rFonts w:cstheme="minorHAnsi"/>
          <w:color w:val="222222"/>
          <w:sz w:val="24"/>
          <w:szCs w:val="24"/>
        </w:rPr>
        <w:t xml:space="preserve"> memorandum of interviews with golf course superintendents. April 7, 2021</w:t>
      </w:r>
    </w:p>
    <w:p w14:paraId="6A36FEE0" w14:textId="40D8FA1C" w:rsidR="001732DA" w:rsidRPr="00E201F9" w:rsidRDefault="001732DA" w:rsidP="00B50209">
      <w:pPr>
        <w:pStyle w:val="ListParagraph"/>
        <w:numPr>
          <w:ilvl w:val="1"/>
          <w:numId w:val="31"/>
        </w:numPr>
        <w:shd w:val="clear" w:color="auto" w:fill="FFFFFF"/>
        <w:rPr>
          <w:rFonts w:cstheme="minorHAnsi"/>
          <w:color w:val="222222"/>
          <w:sz w:val="24"/>
          <w:szCs w:val="24"/>
        </w:rPr>
      </w:pPr>
      <w:r w:rsidRPr="00E201F9">
        <w:rPr>
          <w:rFonts w:cstheme="minorHAnsi"/>
          <w:color w:val="222222"/>
          <w:sz w:val="24"/>
          <w:szCs w:val="24"/>
        </w:rPr>
        <w:t xml:space="preserve">Summarizes phone interviews with superintendents of two PGA-quality golf courses, including one in the Boston area, that use battery-powered equipment.  </w:t>
      </w:r>
    </w:p>
    <w:p w14:paraId="725B23FE" w14:textId="558ACF01" w:rsidR="001732DA" w:rsidRDefault="001732DA" w:rsidP="007F43F3">
      <w:pPr>
        <w:rPr>
          <w:sz w:val="24"/>
          <w:szCs w:val="24"/>
        </w:rPr>
      </w:pPr>
    </w:p>
    <w:p w14:paraId="4934487B" w14:textId="18F85F73" w:rsidR="002D4A7D" w:rsidRPr="00B70052" w:rsidRDefault="002D4A7D" w:rsidP="007F43F3">
      <w:pPr>
        <w:rPr>
          <w:b/>
          <w:bCs/>
          <w:sz w:val="24"/>
          <w:szCs w:val="24"/>
        </w:rPr>
      </w:pPr>
      <w:r w:rsidRPr="00B70052">
        <w:rPr>
          <w:b/>
          <w:bCs/>
          <w:sz w:val="24"/>
          <w:szCs w:val="24"/>
        </w:rPr>
        <w:t>Cost of Equipment</w:t>
      </w:r>
    </w:p>
    <w:p w14:paraId="0B727481" w14:textId="43D318C3" w:rsidR="00AE7793" w:rsidRPr="00AE7793" w:rsidRDefault="00873651" w:rsidP="00705AF9">
      <w:pPr>
        <w:pStyle w:val="ListParagraph"/>
        <w:numPr>
          <w:ilvl w:val="0"/>
          <w:numId w:val="24"/>
        </w:numPr>
        <w:rPr>
          <w:sz w:val="24"/>
          <w:szCs w:val="24"/>
        </w:rPr>
      </w:pPr>
      <w:hyperlink r:id="rId30" w:history="1">
        <w:r w:rsidR="00053BEC" w:rsidRPr="00053BEC">
          <w:rPr>
            <w:rStyle w:val="Hyperlink"/>
            <w:sz w:val="24"/>
            <w:szCs w:val="24"/>
          </w:rPr>
          <w:t>Leaf blower specs</w:t>
        </w:r>
      </w:hyperlink>
      <w:r w:rsidR="00053BEC">
        <w:rPr>
          <w:sz w:val="24"/>
          <w:szCs w:val="24"/>
        </w:rPr>
        <w:t>, from “Mitigating the Health, Environmental, and Quality of Life Impacts of Gas Leaf Blowers,” Scarsdale Conservation Advisory Council, December 2020</w:t>
      </w:r>
    </w:p>
    <w:sectPr w:rsidR="00AE7793" w:rsidRPr="00AE7793">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D42A" w14:textId="77777777" w:rsidR="00873651" w:rsidRDefault="00873651" w:rsidP="00053BEC">
      <w:r>
        <w:separator/>
      </w:r>
    </w:p>
  </w:endnote>
  <w:endnote w:type="continuationSeparator" w:id="0">
    <w:p w14:paraId="69ECC05B" w14:textId="77777777" w:rsidR="00873651" w:rsidRDefault="00873651" w:rsidP="0005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718432"/>
      <w:docPartObj>
        <w:docPartGallery w:val="Page Numbers (Bottom of Page)"/>
        <w:docPartUnique/>
      </w:docPartObj>
    </w:sdtPr>
    <w:sdtEndPr>
      <w:rPr>
        <w:noProof/>
      </w:rPr>
    </w:sdtEndPr>
    <w:sdtContent>
      <w:p w14:paraId="6E999271" w14:textId="0BD6A40D" w:rsidR="00053BEC" w:rsidRDefault="00053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22CF6" w14:textId="77777777" w:rsidR="00053BEC" w:rsidRDefault="0005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1BA9" w14:textId="77777777" w:rsidR="00873651" w:rsidRDefault="00873651" w:rsidP="00053BEC">
      <w:r>
        <w:separator/>
      </w:r>
    </w:p>
  </w:footnote>
  <w:footnote w:type="continuationSeparator" w:id="0">
    <w:p w14:paraId="365D3929" w14:textId="77777777" w:rsidR="00873651" w:rsidRDefault="00873651" w:rsidP="0005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2719B"/>
    <w:multiLevelType w:val="hybridMultilevel"/>
    <w:tmpl w:val="52EA4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706551"/>
    <w:multiLevelType w:val="hybridMultilevel"/>
    <w:tmpl w:val="00A61ED8"/>
    <w:lvl w:ilvl="0" w:tplc="BC325926">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CE0731"/>
    <w:multiLevelType w:val="hybridMultilevel"/>
    <w:tmpl w:val="7B4EE854"/>
    <w:lvl w:ilvl="0" w:tplc="7A42BD7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F1020A"/>
    <w:multiLevelType w:val="hybridMultilevel"/>
    <w:tmpl w:val="CA6AB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C4EB5"/>
    <w:multiLevelType w:val="hybridMultilevel"/>
    <w:tmpl w:val="90F45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811FCE"/>
    <w:multiLevelType w:val="hybridMultilevel"/>
    <w:tmpl w:val="015A45F2"/>
    <w:lvl w:ilvl="0" w:tplc="825451FE">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2431A4"/>
    <w:multiLevelType w:val="hybridMultilevel"/>
    <w:tmpl w:val="624C6CE8"/>
    <w:lvl w:ilvl="0" w:tplc="7994C280">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0EB40C9"/>
    <w:multiLevelType w:val="hybridMultilevel"/>
    <w:tmpl w:val="2660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1F6711F"/>
    <w:multiLevelType w:val="hybridMultilevel"/>
    <w:tmpl w:val="1F06A418"/>
    <w:lvl w:ilvl="0" w:tplc="4C8AD5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1"/>
  </w:num>
  <w:num w:numId="4">
    <w:abstractNumId w:val="30"/>
  </w:num>
  <w:num w:numId="5">
    <w:abstractNumId w:val="16"/>
  </w:num>
  <w:num w:numId="6">
    <w:abstractNumId w:val="23"/>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28"/>
  </w:num>
  <w:num w:numId="21">
    <w:abstractNumId w:val="25"/>
  </w:num>
  <w:num w:numId="22">
    <w:abstractNumId w:val="12"/>
  </w:num>
  <w:num w:numId="23">
    <w:abstractNumId w:val="31"/>
  </w:num>
  <w:num w:numId="24">
    <w:abstractNumId w:val="15"/>
  </w:num>
  <w:num w:numId="25">
    <w:abstractNumId w:val="18"/>
  </w:num>
  <w:num w:numId="26">
    <w:abstractNumId w:val="10"/>
  </w:num>
  <w:num w:numId="27">
    <w:abstractNumId w:val="17"/>
  </w:num>
  <w:num w:numId="28">
    <w:abstractNumId w:val="24"/>
  </w:num>
  <w:num w:numId="29">
    <w:abstractNumId w:val="21"/>
  </w:num>
  <w:num w:numId="30">
    <w:abstractNumId w:val="14"/>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FE"/>
    <w:rsid w:val="00053BEC"/>
    <w:rsid w:val="000C213A"/>
    <w:rsid w:val="000D4A9D"/>
    <w:rsid w:val="001732DA"/>
    <w:rsid w:val="00234556"/>
    <w:rsid w:val="002A0D8A"/>
    <w:rsid w:val="002D4A7D"/>
    <w:rsid w:val="00362676"/>
    <w:rsid w:val="003F4CA9"/>
    <w:rsid w:val="00421360"/>
    <w:rsid w:val="00485DBD"/>
    <w:rsid w:val="004E16B7"/>
    <w:rsid w:val="004E623E"/>
    <w:rsid w:val="00545834"/>
    <w:rsid w:val="00553FFE"/>
    <w:rsid w:val="005F31AF"/>
    <w:rsid w:val="00645252"/>
    <w:rsid w:val="006B076C"/>
    <w:rsid w:val="006D3D74"/>
    <w:rsid w:val="00705AF9"/>
    <w:rsid w:val="0071254E"/>
    <w:rsid w:val="007204F2"/>
    <w:rsid w:val="00750F02"/>
    <w:rsid w:val="00761D4F"/>
    <w:rsid w:val="007F383D"/>
    <w:rsid w:val="007F43F3"/>
    <w:rsid w:val="007F5374"/>
    <w:rsid w:val="0083569A"/>
    <w:rsid w:val="00873651"/>
    <w:rsid w:val="008B7ACF"/>
    <w:rsid w:val="0094536F"/>
    <w:rsid w:val="00955DA4"/>
    <w:rsid w:val="00973E76"/>
    <w:rsid w:val="009D40FE"/>
    <w:rsid w:val="009D7D87"/>
    <w:rsid w:val="009E09C1"/>
    <w:rsid w:val="00A24E0C"/>
    <w:rsid w:val="00A67129"/>
    <w:rsid w:val="00A844BF"/>
    <w:rsid w:val="00A9204E"/>
    <w:rsid w:val="00AE7793"/>
    <w:rsid w:val="00B20D1E"/>
    <w:rsid w:val="00B50209"/>
    <w:rsid w:val="00B60415"/>
    <w:rsid w:val="00B70052"/>
    <w:rsid w:val="00BB75FB"/>
    <w:rsid w:val="00C172B2"/>
    <w:rsid w:val="00C25326"/>
    <w:rsid w:val="00D11839"/>
    <w:rsid w:val="00D65467"/>
    <w:rsid w:val="00D92B1E"/>
    <w:rsid w:val="00DB1BEE"/>
    <w:rsid w:val="00E201F9"/>
    <w:rsid w:val="00ED0491"/>
    <w:rsid w:val="00F1722D"/>
    <w:rsid w:val="00F24428"/>
    <w:rsid w:val="00FE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3047"/>
  <w15:docId w15:val="{E5CC3F4D-A73A-4E49-8CF0-D3372355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D40FE"/>
    <w:pPr>
      <w:ind w:left="720"/>
      <w:contextualSpacing/>
    </w:pPr>
  </w:style>
  <w:style w:type="character" w:styleId="UnresolvedMention">
    <w:name w:val="Unresolved Mention"/>
    <w:basedOn w:val="DefaultParagraphFont"/>
    <w:uiPriority w:val="99"/>
    <w:semiHidden/>
    <w:unhideWhenUsed/>
    <w:rsid w:val="00973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74441">
      <w:bodyDiv w:val="1"/>
      <w:marLeft w:val="0"/>
      <w:marRight w:val="0"/>
      <w:marTop w:val="0"/>
      <w:marBottom w:val="0"/>
      <w:divBdr>
        <w:top w:val="none" w:sz="0" w:space="0" w:color="auto"/>
        <w:left w:val="none" w:sz="0" w:space="0" w:color="auto"/>
        <w:bottom w:val="none" w:sz="0" w:space="0" w:color="auto"/>
        <w:right w:val="none" w:sz="0" w:space="0" w:color="auto"/>
      </w:divBdr>
      <w:divsChild>
        <w:div w:id="162869">
          <w:marLeft w:val="0"/>
          <w:marRight w:val="0"/>
          <w:marTop w:val="0"/>
          <w:marBottom w:val="0"/>
          <w:divBdr>
            <w:top w:val="none" w:sz="0" w:space="0" w:color="auto"/>
            <w:left w:val="none" w:sz="0" w:space="0" w:color="auto"/>
            <w:bottom w:val="none" w:sz="0" w:space="0" w:color="auto"/>
            <w:right w:val="none" w:sz="0" w:space="0" w:color="auto"/>
          </w:divBdr>
          <w:divsChild>
            <w:div w:id="936254986">
              <w:marLeft w:val="0"/>
              <w:marRight w:val="0"/>
              <w:marTop w:val="0"/>
              <w:marBottom w:val="0"/>
              <w:divBdr>
                <w:top w:val="none" w:sz="0" w:space="0" w:color="auto"/>
                <w:left w:val="none" w:sz="0" w:space="0" w:color="auto"/>
                <w:bottom w:val="none" w:sz="0" w:space="0" w:color="auto"/>
                <w:right w:val="none" w:sz="0" w:space="0" w:color="auto"/>
              </w:divBdr>
            </w:div>
          </w:divsChild>
        </w:div>
        <w:div w:id="5145352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epK17AmPuQ" TargetMode="External"/><Relationship Id="rId18" Type="http://schemas.openxmlformats.org/officeDocument/2006/relationships/hyperlink" Target="https://quietcommunities.org/wp-content/uploads/2020/09/MMS-Resolution_CEOH-report.pdf" TargetMode="External"/><Relationship Id="rId26" Type="http://schemas.openxmlformats.org/officeDocument/2006/relationships/hyperlink" Target="https://drive.google.com/file/d/1QAE_hMvmXQPqNbfU9iPW82gFP98Rct2Q/view?usp=sharing" TargetMode="External"/><Relationship Id="rId3" Type="http://schemas.openxmlformats.org/officeDocument/2006/relationships/customXml" Target="../customXml/item3.xml"/><Relationship Id="rId21" Type="http://schemas.openxmlformats.org/officeDocument/2006/relationships/hyperlink" Target="https://www.epa.gov/sites/production/files/2015-09/documents/banks.pdf" TargetMode="External"/><Relationship Id="rId7" Type="http://schemas.openxmlformats.org/officeDocument/2006/relationships/webSettings" Target="webSettings.xml"/><Relationship Id="rId12" Type="http://schemas.openxmlformats.org/officeDocument/2006/relationships/hyperlink" Target="https://www.sciforschenonline.org/journals/environmental-toxicological-studies/article-data/JETS-2-118/JETS-2-118.pdf" TargetMode="External"/><Relationship Id="rId17" Type="http://schemas.openxmlformats.org/officeDocument/2006/relationships/hyperlink" Target="https://drive.google.com/file/d/1nSFQodo3i_7rFg4PNgo0kqR5Yu37bsxZ/view?usp=sharing" TargetMode="External"/><Relationship Id="rId25" Type="http://schemas.openxmlformats.org/officeDocument/2006/relationships/hyperlink" Target="https://www.scotts.com/en-us/library/lawn-food/what-do-grass-clipp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AA1mIFuHeNd_t43hMoAW25v4pM1ozi-7/view?usp=sharing" TargetMode="External"/><Relationship Id="rId20" Type="http://schemas.openxmlformats.org/officeDocument/2006/relationships/hyperlink" Target="https://quietcommunities.org/wp-content/uploads/2020/09/042210_Mt-Sinai-Pediatric-Environmental-Health-Letter-1.pdf" TargetMode="External"/><Relationship Id="rId29" Type="http://schemas.openxmlformats.org/officeDocument/2006/relationships/hyperlink" Target="https://drive.google.com/file/d/14r5bbIe3wty7O3uDTwz1T2WRRg-0uzBN/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tlantic.com/magazine/archive/2019/04/james-fallows-leaf-blower-ban/583210/" TargetMode="External"/><Relationship Id="rId24" Type="http://schemas.openxmlformats.org/officeDocument/2006/relationships/hyperlink" Target="https://www.lawndoctor.com/blog/grass-clippings-for-lawn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dc.gov/vitalsigns/HearingLoss/" TargetMode="External"/><Relationship Id="rId23" Type="http://schemas.openxmlformats.org/officeDocument/2006/relationships/hyperlink" Target="https://www.epa.gov/sites/production/files/2016-04/documents/health_2012_factsheet.pdf" TargetMode="External"/><Relationship Id="rId28" Type="http://schemas.openxmlformats.org/officeDocument/2006/relationships/hyperlink" Target="https://www.golfdom.com/fully-charged/" TargetMode="External"/><Relationship Id="rId10" Type="http://schemas.openxmlformats.org/officeDocument/2006/relationships/hyperlink" Target="https://drive.google.com/file/d/1fM0swFBPE_rp9Rbm9rNIv9ajZEx4FwW3/view?usp=sharing" TargetMode="External"/><Relationship Id="rId19" Type="http://schemas.openxmlformats.org/officeDocument/2006/relationships/hyperlink" Target="https://drive.google.com/file/d/1QAE_hMvmXQPqNbfU9iPW82gFP98Rct2Q/view?usp=sharing"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YszBfHDbuvLBLc3VBg-nFUfVSgalAoCv/view?usp=sharing" TargetMode="External"/><Relationship Id="rId22" Type="http://schemas.openxmlformats.org/officeDocument/2006/relationships/hyperlink" Target="https://ww2.arb.ca.gov/resources/fact-sheets/small-engines-california" TargetMode="External"/><Relationship Id="rId27" Type="http://schemas.openxmlformats.org/officeDocument/2006/relationships/hyperlink" Target="https://www.sustainablewestport.org/take-action/" TargetMode="External"/><Relationship Id="rId30" Type="http://schemas.openxmlformats.org/officeDocument/2006/relationships/hyperlink" Target="https://drive.google.com/file/d/1bN-ttn0l-v0tR1Be9GiQSrBWaSIncqg1/view?usp=sharing"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rag\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68BCA9715594C9DD8282650F22087" ma:contentTypeVersion="13" ma:contentTypeDescription="Create a new document." ma:contentTypeScope="" ma:versionID="f35ee1806d8f1e83fa3ec90c53414289">
  <xsd:schema xmlns:xsd="http://www.w3.org/2001/XMLSchema" xmlns:xs="http://www.w3.org/2001/XMLSchema" xmlns:p="http://schemas.microsoft.com/office/2006/metadata/properties" xmlns:ns3="d5f9720b-f4ee-4ef7-9c91-8a42f30c19f6" xmlns:ns4="d43fc5ef-98b4-4251-a095-044b1a0f85c2" targetNamespace="http://schemas.microsoft.com/office/2006/metadata/properties" ma:root="true" ma:fieldsID="a901118859f614cc45e4e06131364a3b" ns3:_="" ns4:_="">
    <xsd:import namespace="d5f9720b-f4ee-4ef7-9c91-8a42f30c19f6"/>
    <xsd:import namespace="d43fc5ef-98b4-4251-a095-044b1a0f85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9720b-f4ee-4ef7-9c91-8a42f30c19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fc5ef-98b4-4251-a095-044b1a0f85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D61B-7C39-473A-8A45-A0206AB40F0F}">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1588E-4B82-4B69-8716-8FB8E8248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9720b-f4ee-4ef7-9c91-8a42f30c19f6"/>
    <ds:schemaRef ds:uri="d43fc5ef-98b4-4251-a095-044b1a0f8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dc:creator>
  <cp:keywords/>
  <dc:description/>
  <cp:lastModifiedBy>Plachi, Tatiana</cp:lastModifiedBy>
  <cp:revision>2</cp:revision>
  <dcterms:created xsi:type="dcterms:W3CDTF">2021-09-28T16:11:00Z</dcterms:created>
  <dcterms:modified xsi:type="dcterms:W3CDTF">2021-09-28T16:11:00Z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0x01010088E68BCA9715594C9DD8282650F22087</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